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A1" w:rsidRDefault="00C051A1" w:rsidP="00701037">
      <w:pPr>
        <w:rPr>
          <w:szCs w:val="24"/>
        </w:rPr>
      </w:pPr>
    </w:p>
    <w:tbl>
      <w:tblPr>
        <w:tblW w:w="90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000"/>
      </w:tblGrid>
      <w:tr w:rsidR="00701037" w:rsidTr="0070103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701037" w:rsidRDefault="00701037">
            <w:pPr>
              <w:pStyle w:val="NormalWeb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Quais as recomendações para os Centros de Distribuição em tempos de pandemia?</w:t>
            </w:r>
          </w:p>
        </w:tc>
      </w:tr>
      <w:tr w:rsidR="00701037" w:rsidTr="0070103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701037" w:rsidRDefault="00701037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701037" w:rsidRDefault="00701037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nfase"/>
                <w:rFonts w:ascii="Arial" w:hAnsi="Arial" w:cs="Arial"/>
                <w:color w:val="000000"/>
              </w:rPr>
              <w:t>A Intecom Logística indica as melhores práticas para a operação neste momento</w:t>
            </w:r>
          </w:p>
        </w:tc>
      </w:tr>
      <w:tr w:rsidR="00701037" w:rsidTr="00701037">
        <w:trPr>
          <w:tblCellSpacing w:w="0" w:type="dxa"/>
          <w:jc w:val="center"/>
        </w:trPr>
        <w:tc>
          <w:tcPr>
            <w:tcW w:w="9000" w:type="dxa"/>
            <w:tcMar>
              <w:top w:w="300" w:type="dxa"/>
              <w:left w:w="600" w:type="dxa"/>
              <w:bottom w:w="300" w:type="dxa"/>
              <w:right w:w="600" w:type="dxa"/>
            </w:tcMar>
            <w:hideMark/>
          </w:tcPr>
          <w:p w:rsidR="00701037" w:rsidRDefault="00701037">
            <w:pPr>
              <w:pStyle w:val="NormalWeb"/>
              <w:spacing w:line="33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286250" cy="1971675"/>
                  <wp:effectExtent l="19050" t="0" r="0" b="0"/>
                  <wp:docPr id="3" name="Imagem 3" descr="https://files.workr.com.br/ViewImage.aspx?image=pvVxTFOVUEgbFj097Vdc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iles.workr.com.br/ViewImage.aspx?image=pvVxTFOVUEgbFj097Vdc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A pandemia do novo coronavírus mudou os procedimentos e rotinas adotados no trabalho em diversos segmentos, principalmente nos essenciais para a sociedade, com a finalidade de garantir a segurança das equipes. Em logística, não é diferente.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A </w:t>
            </w:r>
            <w:hyperlink r:id="rId8" w:history="1">
              <w:r>
                <w:rPr>
                  <w:rStyle w:val="Hyperlink"/>
                </w:rPr>
                <w:t>Intecom Logística</w:t>
              </w:r>
            </w:hyperlink>
            <w:r>
              <w:rPr>
                <w:color w:val="000000"/>
              </w:rPr>
              <w:t>, operador logístico com mais de 15 anos de história, traz algumas recomendações para a operação de Centros de Distribuição no País. “A adoção de medidas mais intensas de limpeza e a conscientização dos colaboradores são fundamentais para ter um ambiente de trabalho mais seguro. É necessário o cuidado com a saúde neste momento”, afirma José Paulo Pereira, diretor executivo da Intecom Logística.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Além do afastamento dos grupos de risco (idosos, diabéticos, hipertensos, etc), a disponibilização de máscaras, luvas e álcool em gel e a medição diária da temperatura, são recomendadas diversas práticas para o funcionamento da operação de forma segura, segundo Pereira. Confira as orientações: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</w:rPr>
              <w:t>1 - Conscientização sobre higiene pessoal</w:t>
            </w:r>
            <w:r>
              <w:rPr>
                <w:color w:val="000000"/>
              </w:rPr>
              <w:t> – Os colaboradores dos Centros de Distribuição, sejam das áreas administrativas, da operação, motoristas e entregadores, precisam ser informados sobre a importância da higiene pessoal, como a lavagem frequente das mãos com sabão e água, o uso de álcool em gel para a assepsia das mãos e o uso de máscaras, luvas e outros EPIs, em alguns casos.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</w:rPr>
              <w:lastRenderedPageBreak/>
              <w:t>2 - Intensificação da limpeza – </w:t>
            </w:r>
            <w:r>
              <w:rPr>
                <w:color w:val="000000"/>
              </w:rPr>
              <w:t>Os processos de limpeza dos Centros de Distribuição e, principalmente, das áreas comuns devem ser intensificados.</w:t>
            </w:r>
            <w:r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</w:rPr>
              <w:t>Máquinas e itens muito utilizados, como arqueadeira (máquina que possui fita para amarrar os pallets), empilhadeira, entre outros, também devem ser limpos com frequência.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</w:rPr>
              <w:t>3 – Não compartilhar itens pessoais: </w:t>
            </w:r>
            <w:r>
              <w:rPr>
                <w:color w:val="000000"/>
              </w:rPr>
              <w:t>Os profissionais também devem ser avisados a respeito da importância de não compartilhar itens pessoais, como os Equipamentos de Proteção Individual (EPIs), talheres, copos  e, em caso de itens que devem ser compartilhados, é necessária a higienização antes e após o uso.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</w:rPr>
              <w:t>4 – Higienização dos caminhões</w:t>
            </w:r>
            <w:r>
              <w:rPr>
                <w:color w:val="000000"/>
              </w:rPr>
              <w:t>: No final do dia, no retorno dos caminhões aos Centros de distribuição, a parte interna do veículo e as carcaças devem ser higienizadas. Recomenda-se também a separação de doca exclusiva para recebimento de veículos menores com diminuição de motoristas no pátio.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</w:rPr>
              <w:t>5 – Criação de </w:t>
            </w:r>
            <w:r>
              <w:rPr>
                <w:rStyle w:val="nfase"/>
                <w:b/>
                <w:bCs/>
                <w:color w:val="000000"/>
              </w:rPr>
              <w:t>checklist </w:t>
            </w:r>
            <w:r>
              <w:rPr>
                <w:rStyle w:val="Forte"/>
                <w:color w:val="000000"/>
              </w:rPr>
              <w:t>e folheto: </w:t>
            </w:r>
            <w:r>
              <w:rPr>
                <w:color w:val="000000"/>
              </w:rPr>
              <w:t>Uma prática adotada por diversas empresas para facilitar o processo e o entendimento de todos é a criação de </w:t>
            </w:r>
            <w:r>
              <w:rPr>
                <w:rStyle w:val="nfase"/>
                <w:color w:val="000000"/>
              </w:rPr>
              <w:t>checklist</w:t>
            </w:r>
            <w:r>
              <w:rPr>
                <w:color w:val="000000"/>
              </w:rPr>
              <w:t> e de folhetos  com as recomendações aos profissionais da operação e caminhoneiros, como lavagem das mãos, utilização do álcool em gel e higienização do volante, manopla do câmbio, buzina, pontos de apoio e das cabines dos caminhões a cada saída.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</w:rPr>
              <w:t>6 - Entregas</w:t>
            </w:r>
            <w:r>
              <w:rPr>
                <w:color w:val="000000"/>
                <w:sz w:val="21"/>
                <w:szCs w:val="21"/>
              </w:rPr>
              <w:t> </w:t>
            </w:r>
            <w:r>
              <w:rPr>
                <w:rStyle w:val="Forte"/>
                <w:color w:val="000000"/>
              </w:rPr>
              <w:t>em segurança</w:t>
            </w:r>
            <w:r>
              <w:rPr>
                <w:color w:val="000000"/>
              </w:rPr>
              <w:t> - Na entrega de produtos e cargas, a recomendação é a de que os entregadores mantenham a distância mínima de 1,5 metro do cliente. Para confirmação de entrega, deve-se pensar na eliminação da necessidade da assinatura do cliente no celular do entregador ao receber a encomenda para evitar contato físico.</w:t>
            </w:r>
          </w:p>
          <w:p w:rsidR="00701037" w:rsidRDefault="00701037">
            <w:pPr>
              <w:pStyle w:val="NormalWeb"/>
              <w:spacing w:line="33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4286250" cy="3219450"/>
                  <wp:effectExtent l="19050" t="0" r="0" b="0"/>
                  <wp:docPr id="4" name="Imagem 4" descr="https://files.workr.com.br/ViewImage.aspx?image=Th0ns0Z+lG9tQps8HBBYgQ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iles.workr.com.br/ViewImage.aspx?image=Th0ns0Z+lG9tQps8HBBYgQ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</w:rPr>
              <w:t>Sobre a Intecom Logística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Fundada em 2001 para atender clientes de todo o Brasil, a Intecom é uma empresa dedicada à excelência na gestão, armazenagem e distribuição de produtos. Com mais de 500 colaboradores diretos e mais de 700 indiretos, realiza, em média, 200 mil entregas e chega a distribuir mais de 100 mil toneladas de cargas anualmente. Em seu portfólio de clientes estão diversas empresas de setores como varejo alimentar, indústria automobilística</w:t>
            </w:r>
            <w:r>
              <w:rPr>
                <w:rStyle w:val="nfase"/>
                <w:color w:val="000000"/>
              </w:rPr>
              <w:t>, e-commerce</w:t>
            </w:r>
            <w:r>
              <w:rPr>
                <w:color w:val="000000"/>
              </w:rPr>
              <w:t>, fármacos e cosméticos, entre outros.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A Intecom Logística possui capilaridade nacional a partir de seus armazéns localizados na cidades de Alhandra (PB), atendendo ao Norte e Nordeste; Betim e Extrema (MG), atendendo toda a região mineira e parte do Centro Oeste; Barueri e Cajamar (SP), que atendem Sudeste, Sul e parte do Centro Oeste. Com essas unidades, a empresa cobre as necessidades dos clientes de todas as regiões do País.</w:t>
            </w:r>
          </w:p>
          <w:p w:rsidR="00701037" w:rsidRDefault="00701037">
            <w:pPr>
              <w:pStyle w:val="NormalWeb"/>
              <w:spacing w:line="330" w:lineRule="atLeast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Mais informações em: </w:t>
            </w:r>
            <w:hyperlink r:id="rId10" w:history="1">
              <w:r>
                <w:rPr>
                  <w:rStyle w:val="Hyperlink"/>
                </w:rPr>
                <w:t>http://intecomlogistica.com.br/</w:t>
              </w:r>
            </w:hyperlink>
          </w:p>
        </w:tc>
      </w:tr>
      <w:tr w:rsidR="00701037" w:rsidTr="00701037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600" w:type="dxa"/>
            </w:tcMar>
            <w:hideMark/>
          </w:tcPr>
          <w:p w:rsidR="00701037" w:rsidRDefault="00701037" w:rsidP="00701037">
            <w:pPr>
              <w:pStyle w:val="NormalWeb"/>
              <w:spacing w:before="0" w:beforeAutospacing="0" w:after="0" w:afterAutospacing="0" w:line="330" w:lineRule="atLeast"/>
              <w:jc w:val="both"/>
              <w:rPr>
                <w:color w:val="000000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lastRenderedPageBreak/>
              <w:t>Informações à imprensa: ADS Comunicação Corporativa</w:t>
            </w:r>
          </w:p>
          <w:p w:rsidR="00701037" w:rsidRDefault="00701037" w:rsidP="00701037">
            <w:pPr>
              <w:pStyle w:val="NormalWeb"/>
              <w:spacing w:before="0" w:beforeAutospacing="0" w:after="0" w:afterAutospacing="0" w:line="330" w:lineRule="atLeast"/>
              <w:jc w:val="both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Jadon - </w:t>
            </w:r>
            <w:r>
              <w:rPr>
                <w:rFonts w:ascii="Calibri" w:hAnsi="Calibri"/>
                <w:color w:val="0000CD"/>
                <w:sz w:val="22"/>
                <w:szCs w:val="22"/>
                <w:u w:val="single"/>
              </w:rPr>
              <w:t>julianaj@adsbrasil.com.br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- (11) 5090-3018</w:t>
            </w:r>
          </w:p>
          <w:p w:rsidR="00701037" w:rsidRDefault="00701037" w:rsidP="00701037">
            <w:pPr>
              <w:pStyle w:val="NormalWeb"/>
              <w:spacing w:before="0" w:beforeAutospacing="0" w:after="0" w:afterAutospacing="0" w:line="330" w:lineRule="atLeast"/>
              <w:jc w:val="both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Vera Santiago - </w:t>
            </w:r>
            <w:r>
              <w:rPr>
                <w:rFonts w:ascii="Calibri" w:hAnsi="Calibri"/>
                <w:color w:val="0000CD"/>
                <w:sz w:val="22"/>
                <w:szCs w:val="22"/>
                <w:u w:val="single"/>
              </w:rPr>
              <w:t>veras@adsbrasil.com.br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- (11) 5090-3016</w:t>
            </w:r>
          </w:p>
        </w:tc>
      </w:tr>
    </w:tbl>
    <w:p w:rsidR="00701037" w:rsidRPr="00701037" w:rsidRDefault="00701037" w:rsidP="00701037">
      <w:pPr>
        <w:rPr>
          <w:szCs w:val="24"/>
        </w:rPr>
      </w:pPr>
    </w:p>
    <w:sectPr w:rsidR="00701037" w:rsidRPr="00701037" w:rsidSect="004B2B2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9E" w:rsidRDefault="004C669E" w:rsidP="00C051A1">
      <w:pPr>
        <w:spacing w:after="0" w:line="240" w:lineRule="auto"/>
      </w:pPr>
      <w:r>
        <w:separator/>
      </w:r>
    </w:p>
  </w:endnote>
  <w:endnote w:type="continuationSeparator" w:id="1">
    <w:p w:rsidR="004C669E" w:rsidRDefault="004C669E" w:rsidP="00C0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9E" w:rsidRDefault="004C669E" w:rsidP="00C051A1">
      <w:pPr>
        <w:spacing w:after="0" w:line="240" w:lineRule="auto"/>
      </w:pPr>
      <w:r>
        <w:separator/>
      </w:r>
    </w:p>
  </w:footnote>
  <w:footnote w:type="continuationSeparator" w:id="1">
    <w:p w:rsidR="004C669E" w:rsidRDefault="004C669E" w:rsidP="00C0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E5" w:rsidRDefault="007004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4339590</wp:posOffset>
          </wp:positionH>
          <wp:positionV relativeFrom="margin">
            <wp:posOffset>-509270</wp:posOffset>
          </wp:positionV>
          <wp:extent cx="1390650" cy="561975"/>
          <wp:effectExtent l="19050" t="0" r="0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-327660</wp:posOffset>
          </wp:positionH>
          <wp:positionV relativeFrom="margin">
            <wp:posOffset>-671195</wp:posOffset>
          </wp:positionV>
          <wp:extent cx="1390650" cy="723900"/>
          <wp:effectExtent l="0" t="0" r="0" b="0"/>
          <wp:wrapSquare wrapText="bothSides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449B"/>
    <w:rsid w:val="0001417C"/>
    <w:rsid w:val="00020E37"/>
    <w:rsid w:val="00061E38"/>
    <w:rsid w:val="00065E47"/>
    <w:rsid w:val="000865E6"/>
    <w:rsid w:val="00086C9A"/>
    <w:rsid w:val="000A7D7C"/>
    <w:rsid w:val="000F0A85"/>
    <w:rsid w:val="001433FE"/>
    <w:rsid w:val="00176E5F"/>
    <w:rsid w:val="00197973"/>
    <w:rsid w:val="001B5F7D"/>
    <w:rsid w:val="001C1285"/>
    <w:rsid w:val="001D600A"/>
    <w:rsid w:val="00205F82"/>
    <w:rsid w:val="00262552"/>
    <w:rsid w:val="002C2DB2"/>
    <w:rsid w:val="002C449B"/>
    <w:rsid w:val="002E2CDD"/>
    <w:rsid w:val="002F42F9"/>
    <w:rsid w:val="00367B69"/>
    <w:rsid w:val="00375D55"/>
    <w:rsid w:val="003B0FDF"/>
    <w:rsid w:val="003C5158"/>
    <w:rsid w:val="003E094B"/>
    <w:rsid w:val="003E5376"/>
    <w:rsid w:val="003F6934"/>
    <w:rsid w:val="00400A89"/>
    <w:rsid w:val="0042573A"/>
    <w:rsid w:val="0043492E"/>
    <w:rsid w:val="0044359A"/>
    <w:rsid w:val="0044452E"/>
    <w:rsid w:val="004627D5"/>
    <w:rsid w:val="00471B83"/>
    <w:rsid w:val="00471F5B"/>
    <w:rsid w:val="004745A3"/>
    <w:rsid w:val="004A48F8"/>
    <w:rsid w:val="004B2B2C"/>
    <w:rsid w:val="004C669E"/>
    <w:rsid w:val="004C71EF"/>
    <w:rsid w:val="004D5B48"/>
    <w:rsid w:val="004F64AB"/>
    <w:rsid w:val="005109E4"/>
    <w:rsid w:val="00573545"/>
    <w:rsid w:val="0058125F"/>
    <w:rsid w:val="00581838"/>
    <w:rsid w:val="005E2E21"/>
    <w:rsid w:val="00617C73"/>
    <w:rsid w:val="006567C9"/>
    <w:rsid w:val="00695D64"/>
    <w:rsid w:val="00700431"/>
    <w:rsid w:val="00701037"/>
    <w:rsid w:val="0070202C"/>
    <w:rsid w:val="007059D8"/>
    <w:rsid w:val="00743193"/>
    <w:rsid w:val="00775C3E"/>
    <w:rsid w:val="00782A92"/>
    <w:rsid w:val="00783C7F"/>
    <w:rsid w:val="00785E6F"/>
    <w:rsid w:val="007921A2"/>
    <w:rsid w:val="007C24CE"/>
    <w:rsid w:val="007E2042"/>
    <w:rsid w:val="00807885"/>
    <w:rsid w:val="00812BC0"/>
    <w:rsid w:val="00835E13"/>
    <w:rsid w:val="00857820"/>
    <w:rsid w:val="008A0180"/>
    <w:rsid w:val="008A6473"/>
    <w:rsid w:val="008A7E5C"/>
    <w:rsid w:val="008C1726"/>
    <w:rsid w:val="00921288"/>
    <w:rsid w:val="00922C7E"/>
    <w:rsid w:val="00922E55"/>
    <w:rsid w:val="00925110"/>
    <w:rsid w:val="0095233C"/>
    <w:rsid w:val="009753B3"/>
    <w:rsid w:val="009A60B3"/>
    <w:rsid w:val="009B1A8D"/>
    <w:rsid w:val="009E7E82"/>
    <w:rsid w:val="009F2120"/>
    <w:rsid w:val="00A06B78"/>
    <w:rsid w:val="00A605CC"/>
    <w:rsid w:val="00A61421"/>
    <w:rsid w:val="00A64FF5"/>
    <w:rsid w:val="00A74F0F"/>
    <w:rsid w:val="00AA4BFE"/>
    <w:rsid w:val="00AA5F1F"/>
    <w:rsid w:val="00AC3B14"/>
    <w:rsid w:val="00B01795"/>
    <w:rsid w:val="00B300AE"/>
    <w:rsid w:val="00B308BD"/>
    <w:rsid w:val="00B33745"/>
    <w:rsid w:val="00B343D6"/>
    <w:rsid w:val="00B53AB6"/>
    <w:rsid w:val="00B56F18"/>
    <w:rsid w:val="00B723D0"/>
    <w:rsid w:val="00BD0388"/>
    <w:rsid w:val="00BE2BD8"/>
    <w:rsid w:val="00C01F8C"/>
    <w:rsid w:val="00C051A1"/>
    <w:rsid w:val="00C1792F"/>
    <w:rsid w:val="00C26DBA"/>
    <w:rsid w:val="00C60440"/>
    <w:rsid w:val="00C9414F"/>
    <w:rsid w:val="00C9725D"/>
    <w:rsid w:val="00CD4E59"/>
    <w:rsid w:val="00CF41D4"/>
    <w:rsid w:val="00CF653D"/>
    <w:rsid w:val="00D14E10"/>
    <w:rsid w:val="00D56474"/>
    <w:rsid w:val="00D7687A"/>
    <w:rsid w:val="00D77C0E"/>
    <w:rsid w:val="00D81A31"/>
    <w:rsid w:val="00DA5141"/>
    <w:rsid w:val="00DB222B"/>
    <w:rsid w:val="00E23E0B"/>
    <w:rsid w:val="00E31A25"/>
    <w:rsid w:val="00E36AE5"/>
    <w:rsid w:val="00E61DCB"/>
    <w:rsid w:val="00E64204"/>
    <w:rsid w:val="00E648FE"/>
    <w:rsid w:val="00E701F5"/>
    <w:rsid w:val="00E76E3A"/>
    <w:rsid w:val="00EA2CA8"/>
    <w:rsid w:val="00EB1A08"/>
    <w:rsid w:val="00ED2C71"/>
    <w:rsid w:val="00EE4ABC"/>
    <w:rsid w:val="00F01D01"/>
    <w:rsid w:val="00F17006"/>
    <w:rsid w:val="00F60CB7"/>
    <w:rsid w:val="00FE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1A1"/>
  </w:style>
  <w:style w:type="paragraph" w:styleId="Rodap">
    <w:name w:val="footer"/>
    <w:basedOn w:val="Normal"/>
    <w:link w:val="RodapChar"/>
    <w:uiPriority w:val="99"/>
    <w:unhideWhenUsed/>
    <w:rsid w:val="00C05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1A1"/>
  </w:style>
  <w:style w:type="character" w:styleId="Hyperlink">
    <w:name w:val="Hyperlink"/>
    <w:basedOn w:val="Fontepargpadro"/>
    <w:uiPriority w:val="99"/>
    <w:unhideWhenUsed/>
    <w:rsid w:val="003E094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1F5B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125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1A2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617C73"/>
    <w:pPr>
      <w:spacing w:after="0" w:line="240" w:lineRule="auto"/>
    </w:pPr>
    <w:rPr>
      <w:rFonts w:ascii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7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0431"/>
    <w:rPr>
      <w:b/>
      <w:bCs/>
    </w:rPr>
  </w:style>
  <w:style w:type="character" w:styleId="nfase">
    <w:name w:val="Emphasis"/>
    <w:basedOn w:val="Fontepargpadro"/>
    <w:uiPriority w:val="20"/>
    <w:qFormat/>
    <w:rsid w:val="007004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comlogistica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comlogistica.com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A527-D7DE-4DD0-B2F3-E7C90C2D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Jadon</dc:creator>
  <cp:lastModifiedBy>Tinoco</cp:lastModifiedBy>
  <cp:revision>3</cp:revision>
  <dcterms:created xsi:type="dcterms:W3CDTF">2020-07-06T20:13:00Z</dcterms:created>
  <dcterms:modified xsi:type="dcterms:W3CDTF">2020-07-06T20:13:00Z</dcterms:modified>
</cp:coreProperties>
</file>